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D6966" w14:textId="77777777" w:rsidR="00C62FB0" w:rsidRDefault="007324F9">
      <w:pPr>
        <w:tabs>
          <w:tab w:val="left" w:pos="1847"/>
        </w:tabs>
        <w:ind w:left="169"/>
        <w:rPr>
          <w:rFonts w:ascii="Times New Roman"/>
          <w:sz w:val="20"/>
        </w:rPr>
      </w:pPr>
      <w:r>
        <w:rPr>
          <w:rFonts w:ascii="Times New Roman"/>
          <w:noProof/>
          <w:position w:val="22"/>
          <w:sz w:val="20"/>
        </w:rPr>
        <w:drawing>
          <wp:inline distT="0" distB="0" distL="0" distR="0" wp14:anchorId="5817629C" wp14:editId="142EEDFD">
            <wp:extent cx="912724" cy="8823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12724" cy="882300"/>
                    </a:xfrm>
                    <a:prstGeom prst="rect">
                      <a:avLst/>
                    </a:prstGeom>
                  </pic:spPr>
                </pic:pic>
              </a:graphicData>
            </a:graphic>
          </wp:inline>
        </w:drawing>
      </w:r>
      <w:r>
        <w:rPr>
          <w:rFonts w:ascii="Times New Roman"/>
          <w:position w:val="22"/>
          <w:sz w:val="20"/>
        </w:rPr>
        <w:tab/>
      </w:r>
      <w:r>
        <w:rPr>
          <w:rFonts w:ascii="Times New Roman"/>
          <w:sz w:val="20"/>
        </w:rPr>
      </w:r>
      <w:r>
        <w:rPr>
          <w:rFonts w:ascii="Times New Roman"/>
          <w:sz w:val="20"/>
        </w:rPr>
        <w:pict w14:anchorId="53BFC18E">
          <v:group id="_x0000_s1027" style="width:404.25pt;height:81pt;mso-position-horizontal-relative:char;mso-position-vertical-relative:line" coordsize="8085,1620">
            <v:shape id="_x0000_s1029" style="position:absolute;left:8;top:8;width:8070;height:1605" coordorigin="8,8" coordsize="8070,1605" path="m275,8r-71,9l140,44,86,86,44,140,17,204,8,275r,1070l17,1416r27,64l86,1534r54,42l204,1603r71,10l7810,1613r71,-10l7945,1576r54,-42l8041,1480r27,-64l8078,1345r,-1070l8068,204r-27,-64l7999,86,7945,44,7881,17,7810,8,275,8xe" filled="f">
              <v:path arrowok="t"/>
            </v:shape>
            <v:shapetype id="_x0000_t202" coordsize="21600,21600" o:spt="202" path="m,l,21600r21600,l21600,xe">
              <v:stroke joinstyle="miter"/>
              <v:path gradientshapeok="t" o:connecttype="rect"/>
            </v:shapetype>
            <v:shape id="_x0000_s1028" type="#_x0000_t202" style="position:absolute;width:8085;height:1620" filled="f" stroked="f">
              <v:textbox inset="0,0,0,0">
                <w:txbxContent>
                  <w:p w14:paraId="598E8C1B" w14:textId="77777777" w:rsidR="00C62FB0" w:rsidRDefault="007324F9">
                    <w:pPr>
                      <w:spacing w:before="156"/>
                      <w:ind w:left="221" w:right="222"/>
                      <w:jc w:val="center"/>
                      <w:rPr>
                        <w:rFonts w:ascii="Times New Roman"/>
                        <w:b/>
                        <w:sz w:val="24"/>
                      </w:rPr>
                    </w:pPr>
                    <w:r>
                      <w:rPr>
                        <w:rFonts w:ascii="Times New Roman"/>
                        <w:b/>
                        <w:sz w:val="24"/>
                      </w:rPr>
                      <w:t>MINISTRY COMMERCE, INDUSTRY, LABOR, AND IMMIGRATION</w:t>
                    </w:r>
                  </w:p>
                  <w:p w14:paraId="4CA1C28C" w14:textId="77777777" w:rsidR="00C62FB0" w:rsidRDefault="007324F9">
                    <w:pPr>
                      <w:spacing w:before="37"/>
                      <w:ind w:left="221" w:right="222"/>
                      <w:jc w:val="center"/>
                      <w:rPr>
                        <w:rFonts w:ascii="Times New Roman"/>
                        <w:i/>
                        <w:sz w:val="24"/>
                      </w:rPr>
                    </w:pPr>
                    <w:r>
                      <w:rPr>
                        <w:rFonts w:ascii="Times New Roman"/>
                        <w:i/>
                        <w:sz w:val="24"/>
                      </w:rPr>
                      <w:t>CONSUMER AFFAIRS &amp; PRICE CONTROL DIVISION</w:t>
                    </w:r>
                  </w:p>
                  <w:p w14:paraId="74B14D6C" w14:textId="77777777" w:rsidR="00C62FB0" w:rsidRDefault="007324F9">
                    <w:pPr>
                      <w:spacing w:before="40"/>
                      <w:ind w:left="221" w:right="219"/>
                      <w:jc w:val="center"/>
                      <w:rPr>
                        <w:rFonts w:ascii="Times New Roman"/>
                        <w:i/>
                        <w:sz w:val="24"/>
                      </w:rPr>
                    </w:pPr>
                    <w:r>
                      <w:rPr>
                        <w:rFonts w:ascii="Times New Roman"/>
                        <w:i/>
                        <w:sz w:val="24"/>
                      </w:rPr>
                      <w:t>P O Box G26, Honiara,</w:t>
                    </w:r>
                  </w:p>
                  <w:p w14:paraId="50F41CE6" w14:textId="77777777" w:rsidR="00C62FB0" w:rsidRDefault="007324F9">
                    <w:pPr>
                      <w:spacing w:before="46"/>
                      <w:ind w:left="221" w:right="216"/>
                      <w:jc w:val="center"/>
                      <w:rPr>
                        <w:rFonts w:ascii="Times New Roman"/>
                        <w:b/>
                        <w:i/>
                        <w:sz w:val="24"/>
                      </w:rPr>
                    </w:pPr>
                    <w:r>
                      <w:rPr>
                        <w:rFonts w:ascii="Times New Roman"/>
                        <w:b/>
                        <w:i/>
                        <w:sz w:val="24"/>
                      </w:rPr>
                      <w:t>Solomon Islands</w:t>
                    </w:r>
                  </w:p>
                </w:txbxContent>
              </v:textbox>
            </v:shape>
            <w10:anchorlock/>
          </v:group>
        </w:pict>
      </w:r>
    </w:p>
    <w:p w14:paraId="2AE15322" w14:textId="77777777" w:rsidR="00C62FB0" w:rsidRDefault="007324F9">
      <w:pPr>
        <w:pStyle w:val="BodyText"/>
        <w:spacing w:before="5"/>
        <w:rPr>
          <w:rFonts w:ascii="Times New Roman"/>
          <w:sz w:val="17"/>
        </w:rPr>
      </w:pPr>
      <w:r>
        <w:pict w14:anchorId="7E713F19">
          <v:line id="_x0000_s1026" style="position:absolute;z-index:1072;mso-wrap-distance-left:0;mso-wrap-distance-right:0;mso-position-horizontal-relative:page" from="55.2pt,12.75pt" to="554.4pt,12.75pt" strokeweight="1.44pt">
            <w10:wrap type="topAndBottom" anchorx="page"/>
          </v:line>
        </w:pict>
      </w:r>
    </w:p>
    <w:p w14:paraId="213F1A77" w14:textId="77777777" w:rsidR="00C62FB0" w:rsidRDefault="00C62FB0">
      <w:pPr>
        <w:pStyle w:val="BodyText"/>
        <w:rPr>
          <w:rFonts w:ascii="Times New Roman"/>
          <w:sz w:val="14"/>
        </w:rPr>
      </w:pPr>
    </w:p>
    <w:p w14:paraId="0CE71C47" w14:textId="77777777" w:rsidR="00C62FB0" w:rsidRDefault="007324F9">
      <w:pPr>
        <w:spacing w:before="84"/>
        <w:ind w:left="477" w:right="483"/>
        <w:jc w:val="center"/>
        <w:rPr>
          <w:rFonts w:ascii="Times New Roman"/>
          <w:b/>
          <w:sz w:val="40"/>
        </w:rPr>
      </w:pPr>
      <w:r>
        <w:rPr>
          <w:rFonts w:ascii="Times New Roman"/>
          <w:b/>
          <w:color w:val="1F487C"/>
          <w:sz w:val="40"/>
        </w:rPr>
        <w:t>PRESS RELEASE</w:t>
      </w:r>
    </w:p>
    <w:p w14:paraId="1934897E" w14:textId="77777777" w:rsidR="00C62FB0" w:rsidRDefault="007324F9">
      <w:pPr>
        <w:spacing w:before="275"/>
        <w:ind w:left="527" w:right="483"/>
        <w:jc w:val="center"/>
        <w:rPr>
          <w:rFonts w:ascii="Times New Roman"/>
          <w:b/>
          <w:i/>
          <w:sz w:val="28"/>
        </w:rPr>
      </w:pPr>
      <w:r>
        <w:rPr>
          <w:rFonts w:ascii="Times New Roman"/>
          <w:b/>
          <w:i/>
          <w:sz w:val="28"/>
        </w:rPr>
        <w:t>New Regional Network formed to Promote and Address Competition, Consumer Protection and Economic Regulations Matters among Members</w:t>
      </w:r>
    </w:p>
    <w:p w14:paraId="0F8B5502" w14:textId="77777777" w:rsidR="00C62FB0" w:rsidRDefault="007324F9">
      <w:pPr>
        <w:pStyle w:val="BodyText"/>
        <w:spacing w:before="190"/>
        <w:ind w:left="152" w:right="158"/>
        <w:jc w:val="both"/>
      </w:pPr>
      <w:r>
        <w:t>Solomon Islands has joined the competition, consumer protection, and economic regulators from across the Pacific to share intelligence, investigative techniques, and authority best practices, in a newly formed initiative to be called the Pacific Island Net</w:t>
      </w:r>
      <w:r>
        <w:t>work of Competition, Consumer and Economic Regulators or PINCCER.</w:t>
      </w:r>
    </w:p>
    <w:p w14:paraId="6F48E3F9" w14:textId="77777777" w:rsidR="00C62FB0" w:rsidRDefault="00C62FB0">
      <w:pPr>
        <w:pStyle w:val="BodyText"/>
      </w:pPr>
    </w:p>
    <w:p w14:paraId="5A5EB4C7" w14:textId="261F700F" w:rsidR="00C62FB0" w:rsidRDefault="007324F9">
      <w:pPr>
        <w:pStyle w:val="BodyText"/>
        <w:ind w:left="152" w:right="162"/>
        <w:jc w:val="both"/>
      </w:pPr>
      <w:r>
        <w:t xml:space="preserve">Founding PINCCER national authorities representing the economies of Australia, Cook </w:t>
      </w:r>
      <w:r>
        <w:t>Islands, Fiji, French Polynesia, Kiribati, New Caledonia, New Zealand, Papua New Guinea, Samoa, Tonga, Vanuatu, and Solomon Islands have already set about establishing the</w:t>
      </w:r>
      <w:r>
        <w:t xml:space="preserve"> network protocols and focus</w:t>
      </w:r>
      <w:r>
        <w:rPr>
          <w:spacing w:val="-16"/>
        </w:rPr>
        <w:t xml:space="preserve"> </w:t>
      </w:r>
      <w:r>
        <w:t>areas.</w:t>
      </w:r>
    </w:p>
    <w:p w14:paraId="7E4A10BA" w14:textId="77777777" w:rsidR="00C62FB0" w:rsidRDefault="00C62FB0">
      <w:pPr>
        <w:pStyle w:val="BodyText"/>
        <w:spacing w:before="10"/>
        <w:rPr>
          <w:sz w:val="23"/>
        </w:rPr>
      </w:pPr>
    </w:p>
    <w:p w14:paraId="7A70B8FC" w14:textId="77777777" w:rsidR="00C62FB0" w:rsidRDefault="007324F9">
      <w:pPr>
        <w:pStyle w:val="BodyText"/>
        <w:ind w:left="152" w:right="164"/>
        <w:jc w:val="both"/>
      </w:pPr>
      <w:r>
        <w:t xml:space="preserve">The Pacific region is home to several small island developing economies that face common challenges in facilitating fair competition, pricing, and consumer protection. Many of these economies are small and emerging and </w:t>
      </w:r>
      <w:r>
        <w:t>their authorities are still growing their expertise and resources in these areas.</w:t>
      </w:r>
    </w:p>
    <w:p w14:paraId="5175A0D8" w14:textId="77777777" w:rsidR="00C62FB0" w:rsidRDefault="00C62FB0">
      <w:pPr>
        <w:pStyle w:val="BodyText"/>
        <w:spacing w:before="1"/>
      </w:pPr>
    </w:p>
    <w:p w14:paraId="28A85DB4" w14:textId="77777777" w:rsidR="00C62FB0" w:rsidRDefault="007324F9">
      <w:pPr>
        <w:pStyle w:val="BodyText"/>
        <w:ind w:left="152" w:right="166"/>
        <w:jc w:val="both"/>
      </w:pPr>
      <w:r>
        <w:t>PINCCER will contribute to building agency capabilities, strengthening the combined agency voice of competition and consumer protection authorities in Pacific Island smaller</w:t>
      </w:r>
      <w:r>
        <w:t xml:space="preserve"> economies and providing a focused forum to promote well-functioning markets.</w:t>
      </w:r>
    </w:p>
    <w:p w14:paraId="5E1F970F" w14:textId="77777777" w:rsidR="00C62FB0" w:rsidRDefault="00C62FB0">
      <w:pPr>
        <w:pStyle w:val="BodyText"/>
        <w:spacing w:before="10"/>
        <w:rPr>
          <w:sz w:val="23"/>
        </w:rPr>
      </w:pPr>
    </w:p>
    <w:p w14:paraId="7CF2FE07" w14:textId="77777777" w:rsidR="00C62FB0" w:rsidRDefault="007324F9">
      <w:pPr>
        <w:pStyle w:val="BodyText"/>
        <w:ind w:left="152" w:right="157"/>
        <w:jc w:val="both"/>
      </w:pPr>
      <w:r>
        <w:t>This is a great initiative for Solomon Island’s as the responsible Ministry is reviewing its current legislations and regulations. In addition, Solomon Islands is also working o</w:t>
      </w:r>
      <w:r>
        <w:t>n a new National Standards Policy and a Product Packaging and Labelling Policy. These are important Policies for Consumer Protection and also for trade.</w:t>
      </w:r>
    </w:p>
    <w:p w14:paraId="11083BBF" w14:textId="77777777" w:rsidR="00C62FB0" w:rsidRDefault="00C62FB0">
      <w:pPr>
        <w:pStyle w:val="BodyText"/>
        <w:spacing w:before="10"/>
        <w:rPr>
          <w:sz w:val="23"/>
        </w:rPr>
      </w:pPr>
    </w:p>
    <w:p w14:paraId="03E8C2C4" w14:textId="7B5E66A7" w:rsidR="00C62FB0" w:rsidRDefault="007324F9">
      <w:pPr>
        <w:pStyle w:val="BodyText"/>
        <w:ind w:left="152" w:right="166"/>
        <w:jc w:val="both"/>
      </w:pPr>
      <w:r>
        <w:t>The Ministry is looking forward to working closely with member countries to build capacity, share expe</w:t>
      </w:r>
      <w:r>
        <w:t>riences and build a stronger combined Consumer and Competition voice from the Pacific.”</w:t>
      </w:r>
    </w:p>
    <w:p w14:paraId="13848B68" w14:textId="2724FC0E" w:rsidR="00C62FB0" w:rsidRDefault="00C62FB0">
      <w:pPr>
        <w:pStyle w:val="BodyText"/>
        <w:spacing w:before="2"/>
      </w:pPr>
    </w:p>
    <w:p w14:paraId="5EE4E314" w14:textId="33F232F3" w:rsidR="00C62FB0" w:rsidRDefault="007324F9">
      <w:pPr>
        <w:spacing w:line="273" w:lineRule="auto"/>
        <w:ind w:left="152" w:right="157"/>
        <w:jc w:val="both"/>
        <w:rPr>
          <w:rFonts w:ascii="Times New Roman" w:hAnsi="Times New Roman"/>
          <w:b/>
        </w:rPr>
      </w:pPr>
      <w:r>
        <w:rPr>
          <w:rFonts w:ascii="Times New Roman" w:hAnsi="Times New Roman"/>
          <w:b/>
        </w:rPr>
        <w:t xml:space="preserve">For any further details and enquiries, please do not hesitate to contact: Mr. Geoffrey Dan </w:t>
      </w:r>
      <w:proofErr w:type="spellStart"/>
      <w:r>
        <w:rPr>
          <w:rFonts w:ascii="Times New Roman" w:hAnsi="Times New Roman"/>
          <w:b/>
        </w:rPr>
        <w:t>Hou’ua</w:t>
      </w:r>
      <w:proofErr w:type="spellEnd"/>
      <w:r>
        <w:rPr>
          <w:rFonts w:ascii="Times New Roman" w:hAnsi="Times New Roman"/>
          <w:b/>
        </w:rPr>
        <w:t>, Director of Consumer Affairs and Price Control, Consumer Affairs and</w:t>
      </w:r>
      <w:r>
        <w:rPr>
          <w:rFonts w:ascii="Times New Roman" w:hAnsi="Times New Roman"/>
          <w:b/>
        </w:rPr>
        <w:t xml:space="preserve"> Price Control Division on (677) 28459 or email: </w:t>
      </w:r>
      <w:hyperlink r:id="rId5">
        <w:r>
          <w:rPr>
            <w:rFonts w:ascii="Times New Roman" w:hAnsi="Times New Roman"/>
            <w:b/>
            <w:color w:val="0000FF"/>
            <w:u w:val="thick" w:color="0000FF"/>
          </w:rPr>
          <w:t>GHouua@commerce.gov.sb</w:t>
        </w:r>
        <w:r>
          <w:rPr>
            <w:rFonts w:ascii="Times New Roman" w:hAnsi="Times New Roman"/>
            <w:b/>
          </w:rPr>
          <w:t>.</w:t>
        </w:r>
      </w:hyperlink>
    </w:p>
    <w:p w14:paraId="43DB88AE" w14:textId="6F9510E6" w:rsidR="00C62FB0" w:rsidRDefault="007324F9" w:rsidP="007324F9">
      <w:pPr>
        <w:spacing w:before="93" w:line="276" w:lineRule="exact"/>
        <w:ind w:right="3792"/>
        <w:rPr>
          <w:rFonts w:ascii="Times New Roman"/>
          <w:b/>
          <w:sz w:val="24"/>
        </w:rPr>
      </w:pPr>
      <w:r>
        <w:rPr>
          <w:rFonts w:ascii="Times New Roman"/>
          <w:b/>
          <w:noProof/>
          <w:sz w:val="24"/>
        </w:rPr>
        <w:drawing>
          <wp:anchor distT="0" distB="0" distL="114300" distR="114300" simplePos="0" relativeHeight="251658752" behindDoc="0" locked="0" layoutInCell="1" allowOverlap="1" wp14:anchorId="651B52FE" wp14:editId="6A3CB7E2">
            <wp:simplePos x="0" y="0"/>
            <wp:positionH relativeFrom="column">
              <wp:posOffset>38100</wp:posOffset>
            </wp:positionH>
            <wp:positionV relativeFrom="paragraph">
              <wp:posOffset>12700</wp:posOffset>
            </wp:positionV>
            <wp:extent cx="6343649" cy="1397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6343649" cy="1397000"/>
                    </a:xfrm>
                    <a:prstGeom prst="rect">
                      <a:avLst/>
                    </a:prstGeom>
                  </pic:spPr>
                </pic:pic>
              </a:graphicData>
            </a:graphic>
            <wp14:sizeRelV relativeFrom="margin">
              <wp14:pctHeight>0</wp14:pctHeight>
            </wp14:sizeRelV>
          </wp:anchor>
        </w:drawing>
      </w:r>
    </w:p>
    <w:sectPr w:rsidR="00C62FB0">
      <w:type w:val="continuous"/>
      <w:pgSz w:w="12240" w:h="15840"/>
      <w:pgMar w:top="520" w:right="10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C62FB0"/>
    <w:rsid w:val="007324F9"/>
    <w:rsid w:val="00C62F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0792383"/>
  <w15:docId w15:val="{22294C59-5063-4B59-AA1A-FAD45584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GHouua@commerce.gov.sb"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Price Control Division</dc:creator>
  <cp:lastModifiedBy>John Bosamata Vunagi</cp:lastModifiedBy>
  <cp:revision>2</cp:revision>
  <dcterms:created xsi:type="dcterms:W3CDTF">2023-11-11T19:35:00Z</dcterms:created>
  <dcterms:modified xsi:type="dcterms:W3CDTF">2023-11-11T09:06:00Z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2023-11-06T00:00:00Z</vt:filetime>
  </property>
  <property fmtid="{D5CDD505-2E9C-101B-9397-08002B2CF9AE}" pid="3" name="Creator">
    <vt:lpwstr>Microsoft® Word 2013</vt:lpwstr>
  </property>
  <property fmtid="{D5CDD505-2E9C-101B-9397-08002B2CF9AE}" pid="4" name="LastSaved">
    <vt:filetime>2023-11-11T00:00:00Z</vt:filetime>
  </property>
</Properties>
</file>